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3E6A" w14:textId="77777777" w:rsidR="00936D05" w:rsidRPr="00FE39D3" w:rsidRDefault="00936D05" w:rsidP="00936D05">
      <w:pPr>
        <w:pStyle w:val="Titolo2"/>
        <w:rPr>
          <w:rFonts w:ascii="Times New Roman" w:hAnsi="Times New Roman" w:cs="Times New Roman"/>
        </w:rPr>
      </w:pPr>
    </w:p>
    <w:p w14:paraId="52182E7D" w14:textId="77777777" w:rsidR="00936D05" w:rsidRDefault="00936D05" w:rsidP="00936D05">
      <w:pPr>
        <w:pStyle w:val="TitoloDocumento"/>
        <w:spacing w:line="276" w:lineRule="auto"/>
      </w:pPr>
    </w:p>
    <w:p w14:paraId="04BC6447" w14:textId="77777777" w:rsidR="00936D05" w:rsidRDefault="00936D05" w:rsidP="00936D05">
      <w:pPr>
        <w:pStyle w:val="TitoloDocumento"/>
        <w:spacing w:line="276" w:lineRule="auto"/>
      </w:pPr>
    </w:p>
    <w:p w14:paraId="4A5FBCBA" w14:textId="77777777" w:rsidR="00936D05" w:rsidRDefault="00936D05" w:rsidP="00936D05">
      <w:pPr>
        <w:pStyle w:val="TitoloDocumento"/>
        <w:spacing w:line="276" w:lineRule="auto"/>
      </w:pPr>
    </w:p>
    <w:p w14:paraId="55D8099B" w14:textId="77777777" w:rsidR="00936D05" w:rsidRDefault="00936D05" w:rsidP="00936D05">
      <w:pPr>
        <w:pStyle w:val="TitoloDocumento"/>
        <w:spacing w:line="276" w:lineRule="auto"/>
      </w:pPr>
    </w:p>
    <w:p w14:paraId="5BF55793" w14:textId="77777777" w:rsidR="00936D05" w:rsidRPr="00FE39D3" w:rsidRDefault="00936D05" w:rsidP="00936D05">
      <w:pPr>
        <w:pStyle w:val="TitoloDocumento"/>
        <w:spacing w:line="276" w:lineRule="auto"/>
      </w:pPr>
    </w:p>
    <w:p w14:paraId="6E2D7B31" w14:textId="77777777" w:rsidR="00936D05" w:rsidRPr="00FE39D3" w:rsidRDefault="00936D05" w:rsidP="00936D05">
      <w:pPr>
        <w:pStyle w:val="TitoloDocumento"/>
        <w:spacing w:line="276" w:lineRule="auto"/>
        <w:rPr>
          <w:b w:val="0"/>
        </w:rPr>
      </w:pPr>
    </w:p>
    <w:p w14:paraId="61DBEA01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4CAD1515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  <w:r w:rsidRPr="00FE39D3">
        <w:rPr>
          <w:b w:val="0"/>
        </w:rPr>
        <w:t>Report semestrale complessivo dell’Agenzia</w:t>
      </w:r>
    </w:p>
    <w:p w14:paraId="270EB5F9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7A67E825" w14:textId="77777777" w:rsidR="00936D05" w:rsidRPr="00FE39D3" w:rsidRDefault="00936D05" w:rsidP="00936D05">
      <w:pPr>
        <w:spacing w:after="0"/>
        <w:jc w:val="center"/>
        <w:rPr>
          <w:rFonts w:ascii="Times New Roman" w:hAnsi="Times New Roman"/>
        </w:rPr>
      </w:pPr>
    </w:p>
    <w:p w14:paraId="7F41D9B6" w14:textId="77777777" w:rsidR="00936D05" w:rsidRPr="00FE39D3" w:rsidRDefault="00936D05" w:rsidP="00936D05">
      <w:pPr>
        <w:rPr>
          <w:rFonts w:ascii="Times New Roman" w:hAnsi="Times New Roman"/>
          <w:sz w:val="24"/>
        </w:rPr>
      </w:pPr>
    </w:p>
    <w:p w14:paraId="1C4A0824" w14:textId="77777777" w:rsidR="00936D05" w:rsidRPr="00FE39D3" w:rsidRDefault="00936D05" w:rsidP="00936D05">
      <w:pPr>
        <w:pStyle w:val="Default"/>
        <w:rPr>
          <w:rFonts w:ascii="Times New Roman" w:hAnsi="Times New Roman" w:cs="Times New Roman"/>
        </w:rPr>
      </w:pPr>
    </w:p>
    <w:p w14:paraId="5F270BA4" w14:textId="77777777" w:rsidR="00936D05" w:rsidRPr="00FE39D3" w:rsidRDefault="00936D05" w:rsidP="00936D05">
      <w:pPr>
        <w:rPr>
          <w:rFonts w:ascii="Times New Roman" w:hAnsi="Times New Roman"/>
        </w:rPr>
      </w:pPr>
    </w:p>
    <w:p w14:paraId="77F6861D" w14:textId="77777777" w:rsidR="00936D05" w:rsidRPr="00FE39D3" w:rsidRDefault="00936D05" w:rsidP="00936D05">
      <w:pPr>
        <w:rPr>
          <w:rFonts w:ascii="Times New Roman" w:hAnsi="Times New Roman"/>
        </w:rPr>
      </w:pPr>
    </w:p>
    <w:p w14:paraId="47840A2F" w14:textId="77777777" w:rsidR="00936D05" w:rsidRPr="00FE39D3" w:rsidRDefault="00936D05" w:rsidP="00936D05">
      <w:pPr>
        <w:rPr>
          <w:rFonts w:ascii="Times New Roman" w:hAnsi="Times New Roman"/>
        </w:rPr>
      </w:pPr>
    </w:p>
    <w:p w14:paraId="2F878C76" w14:textId="77777777" w:rsidR="00936D05" w:rsidRPr="00FE39D3" w:rsidRDefault="00936D05" w:rsidP="00936D05">
      <w:pPr>
        <w:rPr>
          <w:rFonts w:ascii="Times New Roman" w:hAnsi="Times New Roman"/>
        </w:rPr>
        <w:sectPr w:rsidR="00936D05" w:rsidRPr="00FE39D3" w:rsidSect="006B6835">
          <w:head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789022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24471B" w14:textId="77777777" w:rsidR="00936D05" w:rsidRPr="00FE39D3" w:rsidRDefault="00936D05" w:rsidP="00936D05">
          <w:pPr>
            <w:pStyle w:val="Titolosommario"/>
            <w:rPr>
              <w:rFonts w:ascii="Times New Roman" w:hAnsi="Times New Roman" w:cs="Times New Roman"/>
            </w:rPr>
          </w:pPr>
          <w:r w:rsidRPr="00FE39D3">
            <w:rPr>
              <w:rFonts w:ascii="Times New Roman" w:hAnsi="Times New Roman" w:cs="Times New Roman"/>
            </w:rPr>
            <w:t>Sommario</w:t>
          </w:r>
        </w:p>
        <w:p w14:paraId="4E2144DB" w14:textId="77777777" w:rsidR="000A0CC1" w:rsidRDefault="00936D05">
          <w:pPr>
            <w:pStyle w:val="Sommario2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 w:rsidRPr="00FE39D3">
            <w:rPr>
              <w:rFonts w:ascii="Times New Roman" w:hAnsi="Times New Roman"/>
              <w:b w:val="0"/>
            </w:rPr>
            <w:fldChar w:fldCharType="begin"/>
          </w:r>
          <w:r w:rsidRPr="00FE39D3">
            <w:rPr>
              <w:rFonts w:ascii="Times New Roman" w:hAnsi="Times New Roman"/>
            </w:rPr>
            <w:instrText>TOC \o "1-3" \h \z \u</w:instrText>
          </w:r>
          <w:r w:rsidRPr="00FE39D3">
            <w:rPr>
              <w:rFonts w:ascii="Times New Roman" w:hAnsi="Times New Roman"/>
              <w:b w:val="0"/>
            </w:rPr>
            <w:fldChar w:fldCharType="separate"/>
          </w:r>
          <w:r w:rsidR="000A0CC1" w:rsidRPr="00356678">
            <w:rPr>
              <w:rFonts w:ascii="Times New Roman" w:hAnsi="Times New Roman"/>
              <w:noProof/>
            </w:rPr>
            <w:t>Report semestrale di raggiungimento degli obiettivi di Performance</w:t>
          </w:r>
          <w:r w:rsidR="000A0CC1">
            <w:rPr>
              <w:noProof/>
            </w:rPr>
            <w:tab/>
          </w:r>
          <w:r w:rsidR="000A0CC1">
            <w:rPr>
              <w:noProof/>
            </w:rPr>
            <w:fldChar w:fldCharType="begin"/>
          </w:r>
          <w:r w:rsidR="000A0CC1">
            <w:rPr>
              <w:noProof/>
            </w:rPr>
            <w:instrText xml:space="preserve"> PAGEREF _Toc410137388 \h </w:instrText>
          </w:r>
          <w:r w:rsidR="000A0CC1">
            <w:rPr>
              <w:noProof/>
            </w:rPr>
          </w:r>
          <w:r w:rsidR="000A0CC1">
            <w:rPr>
              <w:noProof/>
            </w:rPr>
            <w:fldChar w:fldCharType="separate"/>
          </w:r>
          <w:r w:rsidR="000A0CC1">
            <w:rPr>
              <w:noProof/>
            </w:rPr>
            <w:t>3</w:t>
          </w:r>
          <w:r w:rsidR="000A0CC1">
            <w:rPr>
              <w:noProof/>
            </w:rPr>
            <w:fldChar w:fldCharType="end"/>
          </w:r>
        </w:p>
        <w:p w14:paraId="6D5B5342" w14:textId="77777777" w:rsidR="000A0CC1" w:rsidRDefault="000A0CC1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356678">
            <w:rPr>
              <w:rFonts w:ascii="Times New Roman" w:hAnsi="Times New Roman"/>
              <w:noProof/>
            </w:rPr>
            <w:t>Modalità di produzione del Report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_Toc410137389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395F2AD" w14:textId="77777777" w:rsidR="000A0CC1" w:rsidRDefault="000A0CC1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356678">
            <w:rPr>
              <w:rFonts w:ascii="Times New Roman" w:hAnsi="Times New Roman"/>
              <w:noProof/>
            </w:rPr>
            <w:t>Tabella di Monitoraggio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_Toc410137390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A8BBFAD" w14:textId="77777777" w:rsidR="000A0CC1" w:rsidRDefault="000A0CC1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356678">
            <w:rPr>
              <w:rFonts w:ascii="Times New Roman" w:hAnsi="Times New Roman"/>
              <w:noProof/>
            </w:rPr>
            <w:t>Esito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_Toc410137391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48B30BC" w14:textId="77777777" w:rsidR="00936D05" w:rsidRPr="00FE39D3" w:rsidRDefault="00936D05" w:rsidP="00936D05">
          <w:pPr>
            <w:rPr>
              <w:rFonts w:ascii="Times New Roman" w:hAnsi="Times New Roman"/>
            </w:rPr>
          </w:pPr>
          <w:r w:rsidRPr="00FE39D3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3AD94848" w14:textId="77777777" w:rsidR="00936D05" w:rsidRPr="00FE39D3" w:rsidRDefault="00936D05" w:rsidP="00936D05">
      <w:pPr>
        <w:pStyle w:val="Titolo2"/>
        <w:rPr>
          <w:rFonts w:ascii="Times New Roman" w:hAnsi="Times New Roman" w:cs="Times New Roman"/>
        </w:rPr>
        <w:sectPr w:rsidR="00936D05" w:rsidRPr="00FE39D3" w:rsidSect="006B683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CB6BD89" w14:textId="77777777" w:rsidR="00936D05" w:rsidRPr="00FE39D3" w:rsidRDefault="00936D05" w:rsidP="00936D05">
      <w:pPr>
        <w:pStyle w:val="Titolo2"/>
        <w:rPr>
          <w:rFonts w:ascii="Times New Roman" w:hAnsi="Times New Roman" w:cs="Times New Roman"/>
        </w:rPr>
      </w:pPr>
      <w:bookmarkStart w:id="0" w:name="_Toc410137388"/>
      <w:r w:rsidRPr="00FE39D3">
        <w:rPr>
          <w:rFonts w:ascii="Times New Roman" w:hAnsi="Times New Roman" w:cs="Times New Roman"/>
        </w:rPr>
        <w:lastRenderedPageBreak/>
        <w:t>Report semestrale di raggiungimento degli obiettivi di Performance</w:t>
      </w:r>
      <w:bookmarkEnd w:id="0"/>
    </w:p>
    <w:p w14:paraId="49920045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Il presente report semestrale è stato prodotto in conformità con quanto previsto nel Piano delle Performance 201</w:t>
      </w:r>
      <w:r w:rsidR="006B6835">
        <w:rPr>
          <w:rFonts w:ascii="Times New Roman" w:hAnsi="Times New Roman"/>
        </w:rPr>
        <w:t>8</w:t>
      </w:r>
      <w:r w:rsidRPr="00FE39D3">
        <w:rPr>
          <w:rFonts w:ascii="Times New Roman" w:hAnsi="Times New Roman"/>
        </w:rPr>
        <w:t xml:space="preserve"> – 202</w:t>
      </w:r>
      <w:r w:rsidR="006B6835">
        <w:rPr>
          <w:rFonts w:ascii="Times New Roman" w:hAnsi="Times New Roman"/>
        </w:rPr>
        <w:t>1</w:t>
      </w:r>
      <w:r w:rsidRPr="00FE39D3">
        <w:rPr>
          <w:rFonts w:ascii="Times New Roman" w:hAnsi="Times New Roman"/>
        </w:rPr>
        <w:t xml:space="preserve"> ed è pensato come uno strumento manageriale in grado di orientare le scelte strategiche dell’amministrazione, anche nell’ottica di una eventuale rivisitazione del Piano. </w:t>
      </w:r>
    </w:p>
    <w:p w14:paraId="0121263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Nella tabella che segue sono riportati, per ogni obiettivo operativo, gli indicatori quantitativi con l’indicazione della fonte, del target intermedio fissato al 30 Giugno e del dato rilevato alla medesima data. </w:t>
      </w:r>
    </w:p>
    <w:p w14:paraId="6FC2F87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base al rapporto intercorrente tra il dato atteso e quello rilevato è necessario decidere quale azione di mitigazione intraprendere. </w:t>
      </w:r>
    </w:p>
    <w:p w14:paraId="25C214AB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particolare: </w:t>
      </w:r>
    </w:p>
    <w:p w14:paraId="219FAEAD" w14:textId="77777777" w:rsidR="00936D05" w:rsidRPr="00FE39D3" w:rsidRDefault="00936D05" w:rsidP="00936D0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è in linea con quello atteso o presenta uno scostamento inferiore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%, nessuna azione è richiesta; </w:t>
      </w:r>
    </w:p>
    <w:p w14:paraId="05FCF26D" w14:textId="77777777" w:rsidR="00936D05" w:rsidRPr="00FE39D3" w:rsidRDefault="00936D05" w:rsidP="00936D0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presenta uno scostamento negativo superiore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 è necessario valutare la motivazioni sottese a tale differenza ed agire nel seguente modo: </w:t>
      </w:r>
    </w:p>
    <w:p w14:paraId="53ECEF53" w14:textId="77777777" w:rsidR="00936D05" w:rsidRPr="00FE39D3" w:rsidRDefault="00936D05" w:rsidP="00936D0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 caso in cui siano già state adottate contromisure finalizzare a far rientrare la problematica nel secondo semestre, l’azione da intraprendere è il monitoraggio del Piano di azione; </w:t>
      </w:r>
    </w:p>
    <w:p w14:paraId="43A6380A" w14:textId="77777777" w:rsidR="00936D05" w:rsidRPr="00FE39D3" w:rsidRDefault="00936D05" w:rsidP="00936D0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Nel caso in cui non si ritenga possibile adottare contromisure, è necessario valutare una possibile rivalutazione del Piano</w:t>
      </w:r>
    </w:p>
    <w:p w14:paraId="5AC0BF42" w14:textId="77777777" w:rsidR="00936D05" w:rsidRPr="00FE39D3" w:rsidRDefault="00936D05" w:rsidP="00936D0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presenta uno scostamento in positivo superiore al 20% è necessario verificare il Piano in vista del prossimo Piano delle Performance. </w:t>
      </w:r>
    </w:p>
    <w:p w14:paraId="2F7628D6" w14:textId="77777777" w:rsidR="00936D05" w:rsidRPr="00FE39D3" w:rsidRDefault="00936D05" w:rsidP="00936D05">
      <w:pPr>
        <w:pStyle w:val="Titolo1"/>
        <w:rPr>
          <w:rFonts w:ascii="Times New Roman" w:hAnsi="Times New Roman" w:cs="Times New Roman"/>
        </w:rPr>
      </w:pPr>
      <w:bookmarkStart w:id="1" w:name="_Toc410137389"/>
      <w:r w:rsidRPr="00FE39D3">
        <w:rPr>
          <w:rFonts w:ascii="Times New Roman" w:hAnsi="Times New Roman" w:cs="Times New Roman"/>
        </w:rPr>
        <w:t>Modalità di produzione del Report</w:t>
      </w:r>
      <w:bookmarkEnd w:id="1"/>
    </w:p>
    <w:p w14:paraId="630955C2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 dati contenuti nel Report sono raccolti attraverso i sistemi posti a presidio della misurazione delle Performance ed analizzati dai Dirigenti delle Strutture dell’ARCEA, che inviano una relazione al Direttore sullo Stato di attuazione degli obiettivi previsti nel Piano delle Performance. </w:t>
      </w:r>
    </w:p>
    <w:p w14:paraId="782BE045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Il Direttore, analizzati i documenti inoltrati dai Dirigenti e sentiti i funzionari responsabili degli Uffici da lui direttamente diretti, completa l’azione di monitoraggio compilando, coadiuvato dal team di supporto, la tabella riportata nel seguente paragrafo. </w:t>
      </w:r>
    </w:p>
    <w:p w14:paraId="4647AD61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All’esito della redazione del monitoraggio, il Direttore convoca i Dirigenti per le conseguenti azioni volte a prevenire eventuali criticità e sfruttare le aree di miglioramento emerse. </w:t>
      </w:r>
    </w:p>
    <w:p w14:paraId="46D334E2" w14:textId="77777777" w:rsidR="00936D05" w:rsidRDefault="00936D05" w:rsidP="00936D05">
      <w:pPr>
        <w:rPr>
          <w:rFonts w:ascii="Times New Roman" w:hAnsi="Times New Roman"/>
        </w:rPr>
      </w:pPr>
    </w:p>
    <w:p w14:paraId="2FA0A95B" w14:textId="77777777" w:rsidR="00936D05" w:rsidRDefault="00936D05" w:rsidP="00936D05">
      <w:pPr>
        <w:rPr>
          <w:rFonts w:ascii="Times New Roman" w:hAnsi="Times New Roman"/>
        </w:rPr>
      </w:pPr>
    </w:p>
    <w:p w14:paraId="418DC713" w14:textId="77777777" w:rsidR="00936D05" w:rsidRDefault="00936D05" w:rsidP="00936D05">
      <w:pPr>
        <w:rPr>
          <w:rFonts w:ascii="Times New Roman" w:hAnsi="Times New Roman"/>
        </w:rPr>
      </w:pPr>
    </w:p>
    <w:p w14:paraId="771AF486" w14:textId="77777777" w:rsidR="00936D05" w:rsidRPr="00FE39D3" w:rsidRDefault="00936D05" w:rsidP="00936D05">
      <w:pPr>
        <w:rPr>
          <w:rFonts w:ascii="Times New Roman" w:hAnsi="Times New Roman"/>
        </w:rPr>
      </w:pPr>
    </w:p>
    <w:p w14:paraId="6023A39A" w14:textId="77777777" w:rsidR="00936D05" w:rsidRDefault="00936D05" w:rsidP="00936D05">
      <w:pPr>
        <w:pStyle w:val="Titolo1"/>
        <w:rPr>
          <w:rFonts w:ascii="Times New Roman" w:hAnsi="Times New Roman" w:cs="Times New Roman"/>
        </w:rPr>
      </w:pPr>
      <w:bookmarkStart w:id="2" w:name="_Toc410137390"/>
      <w:r w:rsidRPr="00FE39D3">
        <w:rPr>
          <w:rFonts w:ascii="Times New Roman" w:hAnsi="Times New Roman" w:cs="Times New Roman"/>
        </w:rPr>
        <w:lastRenderedPageBreak/>
        <w:t>Tabella di Monitoraggio</w:t>
      </w:r>
      <w:bookmarkEnd w:id="2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061"/>
        <w:gridCol w:w="1806"/>
        <w:gridCol w:w="1951"/>
        <w:gridCol w:w="1272"/>
        <w:gridCol w:w="1801"/>
      </w:tblGrid>
      <w:tr w:rsidR="00D315C0" w:rsidRPr="00B65950" w14:paraId="1B9CFFF1" w14:textId="77777777" w:rsidTr="004F5F6D">
        <w:tc>
          <w:tcPr>
            <w:tcW w:w="0" w:type="auto"/>
            <w:vAlign w:val="center"/>
          </w:tcPr>
          <w:p w14:paraId="52482C93" w14:textId="0891ECA0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Obiettivo Operativo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2F73E" w14:textId="612F7CA1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Indicatore</w:t>
            </w:r>
            <w:bookmarkStart w:id="3" w:name="_GoBack"/>
            <w:bookmarkEnd w:id="3"/>
          </w:p>
        </w:tc>
        <w:tc>
          <w:tcPr>
            <w:tcW w:w="0" w:type="auto"/>
            <w:shd w:val="clear" w:color="auto" w:fill="auto"/>
            <w:vAlign w:val="center"/>
          </w:tcPr>
          <w:p w14:paraId="5F33D851" w14:textId="67D24445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Fonte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E909D" w14:textId="2AAFDE8B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Target 30/06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EB42B" w14:textId="1B334849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Dato rilevato al 30/06</w:t>
            </w:r>
          </w:p>
        </w:tc>
        <w:tc>
          <w:tcPr>
            <w:tcW w:w="0" w:type="auto"/>
          </w:tcPr>
          <w:p w14:paraId="7852CD5A" w14:textId="643A468A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Azione richiesta</w:t>
            </w:r>
          </w:p>
        </w:tc>
      </w:tr>
      <w:tr w:rsidR="00D315C0" w:rsidRPr="00B65950" w14:paraId="1DE16FE8" w14:textId="77777777" w:rsidTr="00567F81">
        <w:trPr>
          <w:trHeight w:val="1162"/>
        </w:trPr>
        <w:tc>
          <w:tcPr>
            <w:tcW w:w="0" w:type="auto"/>
            <w:vMerge w:val="restart"/>
            <w:vAlign w:val="center"/>
          </w:tcPr>
          <w:p w14:paraId="711378F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4B9A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I1.1.1: Livello di maturità complessivo dell’ARCEA, riscontrato dall’Organismo di Certificazione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40%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41E2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5A51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C5FC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</w:tcPr>
          <w:p w14:paraId="23B2C35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FB972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156A81EC" w14:textId="77777777" w:rsidTr="00567F81">
        <w:trPr>
          <w:trHeight w:val="1038"/>
        </w:trPr>
        <w:tc>
          <w:tcPr>
            <w:tcW w:w="0" w:type="auto"/>
            <w:vMerge/>
            <w:vAlign w:val="center"/>
          </w:tcPr>
          <w:p w14:paraId="6C8EE37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505242115"/>
          </w:p>
        </w:tc>
        <w:tc>
          <w:tcPr>
            <w:tcW w:w="0" w:type="auto"/>
            <w:shd w:val="clear" w:color="auto" w:fill="auto"/>
            <w:vAlign w:val="center"/>
          </w:tcPr>
          <w:p w14:paraId="40B9DB7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I1.1.2: Incidenza spesa personale sulla spesa corrente (Indicatore di equilibrio economico-finanziario)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bilancio)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5791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Fonte: Piano degli indicatori e dei risultati attesi di bilancio</w:t>
            </w:r>
          </w:p>
          <w:p w14:paraId="79A4244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1184D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OLE_LINK250"/>
            <w:bookmarkStart w:id="6" w:name="OLE_LINK251"/>
            <w:bookmarkStart w:id="7" w:name="OLE_LINK252"/>
            <w:bookmarkStart w:id="8" w:name="OLE_LINK253"/>
            <w:r w:rsidRPr="00B65950">
              <w:rPr>
                <w:rFonts w:ascii="Times New Roman" w:hAnsi="Times New Roman"/>
                <w:sz w:val="18"/>
                <w:szCs w:val="18"/>
              </w:rPr>
              <w:t>&lt;50%</w:t>
            </w:r>
            <w:bookmarkEnd w:id="5"/>
            <w:bookmarkEnd w:id="6"/>
            <w:bookmarkEnd w:id="7"/>
            <w:bookmarkEnd w:id="8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9" w:name="OLE_LINK263"/>
            <w:bookmarkStart w:id="10" w:name="OLE_LINK264"/>
            <w:bookmarkStart w:id="11" w:name="OLE_LINK265"/>
            <w:bookmarkStart w:id="12" w:name="OLE_LINK266"/>
            <w:bookmarkStart w:id="13" w:name="OLE_LINK267"/>
            <w:r w:rsidRPr="00B65950">
              <w:rPr>
                <w:rFonts w:ascii="Times New Roman" w:hAnsi="Times New Roman"/>
                <w:sz w:val="18"/>
                <w:szCs w:val="18"/>
              </w:rPr>
              <w:t>in relazione al 30 Giugno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0" w:type="auto"/>
            <w:shd w:val="clear" w:color="auto" w:fill="auto"/>
            <w:vAlign w:val="center"/>
          </w:tcPr>
          <w:p w14:paraId="202261C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620F080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B3FFD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Nessuna azione in relazione al Piano attuale. E’ necessario valutare la modalità di monitoraggio intermedia per il prossimo ciclo delle Performance nel caso in cui l’indicatore dovesse essere confermato. </w:t>
            </w:r>
          </w:p>
        </w:tc>
      </w:tr>
      <w:bookmarkEnd w:id="4"/>
      <w:tr w:rsidR="00D315C0" w:rsidRPr="00B65950" w14:paraId="0624EE56" w14:textId="77777777" w:rsidTr="00567F81">
        <w:trPr>
          <w:trHeight w:val="1403"/>
        </w:trPr>
        <w:tc>
          <w:tcPr>
            <w:tcW w:w="0" w:type="auto"/>
            <w:vMerge/>
            <w:vAlign w:val="center"/>
          </w:tcPr>
          <w:p w14:paraId="3206F1C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77591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I1.1.3: Indicatore di realizzazione delle previsioni di competenza concernenti le entrate correnti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</w:t>
            </w:r>
            <w:bookmarkStart w:id="14" w:name="OLE_LINK244"/>
            <w:bookmarkStart w:id="15" w:name="OLE_LINK245"/>
            <w:bookmarkStart w:id="16" w:name="OLE_LINK246"/>
            <w:bookmarkStart w:id="17" w:name="OLE_LINK247"/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bookmarkStart w:id="18" w:name="OLE_LINK241"/>
            <w:bookmarkStart w:id="19" w:name="OLE_LINK242"/>
            <w:bookmarkStart w:id="20" w:name="OLE_LINK243"/>
            <w:bookmarkStart w:id="21" w:name="OLE_LINK248"/>
            <w:bookmarkStart w:id="22" w:name="OLE_LINK249"/>
            <w:r w:rsidRPr="00B65950">
              <w:rPr>
                <w:rFonts w:ascii="Times New Roman" w:hAnsi="Times New Roman"/>
                <w:sz w:val="18"/>
                <w:szCs w:val="18"/>
              </w:rPr>
              <w:t>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bookmarkEnd w:id="21"/>
        <w:bookmarkEnd w:id="22"/>
        <w:tc>
          <w:tcPr>
            <w:tcW w:w="0" w:type="auto"/>
            <w:shd w:val="clear" w:color="auto" w:fill="auto"/>
            <w:vAlign w:val="center"/>
          </w:tcPr>
          <w:p w14:paraId="30A14E0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Piano degli indicatori e dei risultati attesi di bilancio</w:t>
            </w:r>
          </w:p>
          <w:p w14:paraId="373B1C6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CE47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3" w:name="OLE_LINK254"/>
            <w:bookmarkStart w:id="24" w:name="OLE_LINK255"/>
            <w:bookmarkStart w:id="25" w:name="OLE_LINK256"/>
            <w:r w:rsidRPr="00B65950">
              <w:rPr>
                <w:rFonts w:ascii="Times New Roman" w:hAnsi="Times New Roman"/>
                <w:sz w:val="18"/>
                <w:szCs w:val="18"/>
              </w:rPr>
              <w:t>&lt;= 80%</w:t>
            </w:r>
            <w:bookmarkEnd w:id="23"/>
            <w:bookmarkEnd w:id="24"/>
            <w:bookmarkEnd w:id="25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in relazione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6B081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0DFE331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FA8DF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Nessuna azione in relazione al Piano attuale. E’ necessario valutare la modalità di monitoraggio intermedia per il prossimo ciclo delle Performance nel caso in cui l’indicatore dovesse essere confermato. </w:t>
            </w:r>
          </w:p>
        </w:tc>
      </w:tr>
      <w:tr w:rsidR="00D315C0" w:rsidRPr="00B65950" w14:paraId="06B2E08D" w14:textId="77777777" w:rsidTr="00567F81">
        <w:trPr>
          <w:trHeight w:val="1396"/>
        </w:trPr>
        <w:tc>
          <w:tcPr>
            <w:tcW w:w="0" w:type="auto"/>
            <w:vMerge/>
            <w:vAlign w:val="center"/>
          </w:tcPr>
          <w:p w14:paraId="51D8164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6" w:name="_Hlk505242202"/>
          </w:p>
        </w:tc>
        <w:tc>
          <w:tcPr>
            <w:tcW w:w="0" w:type="auto"/>
            <w:shd w:val="clear" w:color="auto" w:fill="auto"/>
            <w:vAlign w:val="center"/>
          </w:tcPr>
          <w:p w14:paraId="69DCAFF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I1.1.4 Incidenza spese rigide (disavanzo, personale e debito) su entrate correnti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bilancio)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7535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Piano degli indicatori e dei risultati attesi di bilancio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5552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7" w:name="OLE_LINK257"/>
            <w:bookmarkStart w:id="28" w:name="OLE_LINK258"/>
            <w:bookmarkStart w:id="29" w:name="OLE_LINK259"/>
            <w:r w:rsidRPr="00B65950">
              <w:rPr>
                <w:rFonts w:ascii="Times New Roman" w:hAnsi="Times New Roman"/>
                <w:sz w:val="18"/>
                <w:szCs w:val="18"/>
              </w:rPr>
              <w:t>&lt; 50%</w:t>
            </w:r>
            <w:bookmarkEnd w:id="27"/>
            <w:bookmarkEnd w:id="28"/>
            <w:bookmarkEnd w:id="29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in relazione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0682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5BE84F72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3CB9D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Nessuna azione in relazione al Piano attuale. E’ necessario valutare la modalità di monitoraggio intermedia per il prossimo ciclo delle Performance nel caso in cui l’indicatore dovesse essere confermato. </w:t>
            </w:r>
          </w:p>
        </w:tc>
      </w:tr>
      <w:bookmarkEnd w:id="26"/>
      <w:tr w:rsidR="00D315C0" w:rsidRPr="00B65950" w14:paraId="6CEE426E" w14:textId="77777777" w:rsidTr="00567F81">
        <w:trPr>
          <w:trHeight w:val="1404"/>
        </w:trPr>
        <w:tc>
          <w:tcPr>
            <w:tcW w:w="0" w:type="auto"/>
            <w:vMerge/>
            <w:vAlign w:val="center"/>
          </w:tcPr>
          <w:p w14:paraId="175D3A8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9BBE9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I.1.1.5 Indicatore di smaltimento debiti commerciali Stanziamento di cassa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bilancio) )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C57E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Piano degli indicatori e dei risultati attesi di bilancio</w:t>
            </w:r>
          </w:p>
          <w:p w14:paraId="70F48AF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4D87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0" w:name="OLE_LINK260"/>
            <w:bookmarkStart w:id="31" w:name="OLE_LINK261"/>
            <w:bookmarkStart w:id="32" w:name="OLE_LINK262"/>
            <w:r w:rsidRPr="00B65950">
              <w:rPr>
                <w:rFonts w:ascii="Times New Roman" w:hAnsi="Times New Roman"/>
                <w:sz w:val="18"/>
                <w:szCs w:val="18"/>
              </w:rPr>
              <w:t>&lt;100%</w:t>
            </w:r>
            <w:bookmarkEnd w:id="30"/>
            <w:bookmarkEnd w:id="31"/>
            <w:bookmarkEnd w:id="32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in relazione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1FF7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376239C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4FF81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Nessuna azione in relazione al Piano attuale. E’ necessario valutare la modalità di monitoraggio intermedia per il prossimo ciclo delle Performance nel caso in cui l’indicatore dovesse essere confermato. </w:t>
            </w:r>
          </w:p>
        </w:tc>
      </w:tr>
      <w:tr w:rsidR="00D315C0" w:rsidRPr="00B65950" w14:paraId="70D312F7" w14:textId="77777777" w:rsidTr="00567F81">
        <w:trPr>
          <w:trHeight w:val="1115"/>
        </w:trPr>
        <w:tc>
          <w:tcPr>
            <w:tcW w:w="0" w:type="auto"/>
            <w:vMerge w:val="restart"/>
            <w:vAlign w:val="center"/>
          </w:tcPr>
          <w:p w14:paraId="0B776442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DF9D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I.1.2.1 Numero di controlli effettuati pari all’80% di quelli previsti nel piano dei controlli redatto dal Servizio Tecnico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40%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679F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dai verbali di controllo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27A1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35B8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755B8F0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8AEDD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15A77A88" w14:textId="77777777" w:rsidTr="00567F81">
        <w:trPr>
          <w:trHeight w:val="1030"/>
        </w:trPr>
        <w:tc>
          <w:tcPr>
            <w:tcW w:w="0" w:type="auto"/>
            <w:vMerge/>
            <w:vAlign w:val="center"/>
          </w:tcPr>
          <w:p w14:paraId="6C8B80F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F920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I.1.2.2 Numero di Audit effettuati dal Servizio di Controllo Interno di quelli previsti dal Piano di Audit annuale)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40%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1A14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dalle relazioni finali di Audit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439D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Al 30 Giugno deve essere approvato con Decreto il Piano degli Audit che si svolgeranno nella seconda parte dell’anno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BD74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Il Piano di Audit è stato approvato</w:t>
            </w:r>
          </w:p>
        </w:tc>
        <w:tc>
          <w:tcPr>
            <w:tcW w:w="0" w:type="auto"/>
          </w:tcPr>
          <w:p w14:paraId="21AEA76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58970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6F1B9361" w14:textId="77777777" w:rsidTr="00567F81">
        <w:trPr>
          <w:trHeight w:val="622"/>
        </w:trPr>
        <w:tc>
          <w:tcPr>
            <w:tcW w:w="0" w:type="auto"/>
            <w:vMerge/>
            <w:vAlign w:val="center"/>
          </w:tcPr>
          <w:p w14:paraId="55147EB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4DD4A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I.1.2.3 Numero di aggiornamenti al </w:t>
            </w:r>
            <w:proofErr w:type="spellStart"/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risk</w:t>
            </w:r>
            <w:proofErr w:type="spellEnd"/>
            <w:r w:rsidRPr="00B659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assessment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3B78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dai relativi decreti d’approvazione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56E7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Al 30 Giugno deve essere approvato con Decreto il Piano degli Audit da cui scaturiscono le attività di revisione del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risk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assessment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>, che si svolgeranno nella seconda parte dell’anno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CC28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Il Piano di Audit è stato approvato</w:t>
            </w:r>
          </w:p>
        </w:tc>
        <w:tc>
          <w:tcPr>
            <w:tcW w:w="0" w:type="auto"/>
          </w:tcPr>
          <w:p w14:paraId="5B70488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9C454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5F6165D4" w14:textId="77777777" w:rsidTr="00567F81">
        <w:trPr>
          <w:trHeight w:val="281"/>
        </w:trPr>
        <w:tc>
          <w:tcPr>
            <w:tcW w:w="0" w:type="auto"/>
            <w:vMerge w:val="restart"/>
            <w:vAlign w:val="center"/>
          </w:tcPr>
          <w:p w14:paraId="0FF1EC8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C778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I.1.3.1 Numero di documenti prodotti e di riscontri inviati rispetto a richieste ufficiali di dati o ad indagini dei Servizi della Commissione, della Corte dei Conti o di altra Istituzione europea 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(Peso 20%)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2202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dal protocollo dell'Ente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8552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=100% rispetto a quelli da produrre entro il 30/06/2018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7A2F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3C93C9D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B38E2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261A0138" w14:textId="77777777" w:rsidTr="00567F81">
        <w:trPr>
          <w:trHeight w:val="981"/>
        </w:trPr>
        <w:tc>
          <w:tcPr>
            <w:tcW w:w="0" w:type="auto"/>
            <w:vMerge/>
            <w:vAlign w:val="center"/>
          </w:tcPr>
          <w:p w14:paraId="368C52E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630E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I.1.3.2 Numero di azioni di monitoraggio del Registro debitori 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(Peso 30%)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FE457" w14:textId="77777777" w:rsidR="00D315C0" w:rsidRPr="00B65950" w:rsidRDefault="00D315C0" w:rsidP="00D315C0">
            <w:pPr>
              <w:numPr>
                <w:ilvl w:val="0"/>
                <w:numId w:val="1"/>
              </w:numPr>
              <w:tabs>
                <w:tab w:val="left" w:pos="287"/>
              </w:tabs>
              <w:spacing w:after="120"/>
              <w:ind w:left="287" w:hanging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dall’archivio della Funzione Contabilizzazione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7BB31" w14:textId="77777777" w:rsidR="00D315C0" w:rsidRPr="00B65950" w:rsidRDefault="00D315C0" w:rsidP="00D315C0">
            <w:pPr>
              <w:numPr>
                <w:ilvl w:val="0"/>
                <w:numId w:val="1"/>
              </w:numPr>
              <w:tabs>
                <w:tab w:val="left" w:pos="287"/>
              </w:tabs>
              <w:spacing w:after="120"/>
              <w:ind w:left="287" w:hanging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&gt;=2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51B9F" w14:textId="77777777" w:rsidR="00D315C0" w:rsidRPr="00B65950" w:rsidRDefault="00D315C0" w:rsidP="00D315C0">
            <w:pPr>
              <w:numPr>
                <w:ilvl w:val="0"/>
                <w:numId w:val="1"/>
              </w:numPr>
              <w:tabs>
                <w:tab w:val="left" w:pos="287"/>
              </w:tabs>
              <w:spacing w:after="120"/>
              <w:ind w:left="287" w:hanging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2216DE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828AF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01071D8A" w14:textId="77777777" w:rsidTr="00567F81">
        <w:trPr>
          <w:trHeight w:val="2371"/>
        </w:trPr>
        <w:tc>
          <w:tcPr>
            <w:tcW w:w="0" w:type="auto"/>
            <w:vMerge/>
            <w:vAlign w:val="center"/>
          </w:tcPr>
          <w:p w14:paraId="4EAD92D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E81A1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I.1.3.3 Numero di richieste di restituzione di pagamenti indebiti derivanti da irregolarità inviate entro 18 mesi dal ricevimento da parte dell'organismo pagatore di una relazione di controllo o documento analogo, che indichi che vi è stata un'irregolarità, ai sensi dell’art. 54 del Reg. (UE) n. 1306/2013. 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(Peso 30%).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E2DEA" w14:textId="77777777" w:rsidR="00D315C0" w:rsidRPr="00B65950" w:rsidRDefault="00D315C0" w:rsidP="00D315C0">
            <w:pPr>
              <w:numPr>
                <w:ilvl w:val="0"/>
                <w:numId w:val="1"/>
              </w:numPr>
              <w:tabs>
                <w:tab w:val="left" w:pos="287"/>
              </w:tabs>
              <w:spacing w:after="120"/>
              <w:ind w:left="287" w:hanging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dal Protocollo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4352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= 100% rispetto alla scadenza del 30 Giugno 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846D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1332F4B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E1AF1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5EF370E7" w14:textId="77777777" w:rsidTr="00567F81">
        <w:trPr>
          <w:trHeight w:val="944"/>
        </w:trPr>
        <w:tc>
          <w:tcPr>
            <w:tcW w:w="0" w:type="auto"/>
            <w:vMerge/>
            <w:vAlign w:val="center"/>
          </w:tcPr>
          <w:p w14:paraId="0904E73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7DA2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I.1.3.4 Numero di Piani d’azione, in fase di audit, implementati nel periodo di riferimento dalle Funzioni/OODD (&gt;=60%) (Riscontrabili dalle Relazioni di audit del Servizio Contr.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Int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>.)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95BC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Riscontrabili dalle Relazioni di audit del Servizio Contr.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Int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2D3A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&gt;=60% in proporzione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F3EB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65857BB2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E7429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61233EDE" w14:textId="77777777" w:rsidTr="00567F81">
        <w:tc>
          <w:tcPr>
            <w:tcW w:w="0" w:type="auto"/>
            <w:vAlign w:val="center"/>
          </w:tcPr>
          <w:p w14:paraId="3C3F2F07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BE29A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I.1.4.1 Numero di domini della ISO 27002 per i quali i Sistema Informativo dell’ARCEA è ritenuto sufficientemente adeguato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100%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11D98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8F60E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46CE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3BA1A3E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A405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6371E781" w14:textId="77777777" w:rsidTr="00567F81">
        <w:trPr>
          <w:trHeight w:val="1088"/>
        </w:trPr>
        <w:tc>
          <w:tcPr>
            <w:tcW w:w="0" w:type="auto"/>
            <w:vAlign w:val="center"/>
          </w:tcPr>
          <w:p w14:paraId="202FAEC1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FEF5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I.1.5.1 </w:t>
            </w:r>
            <w:r w:rsidRPr="00B659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Percentuale di ulteriori Misure Di Prevenzione della Corruzione attuate rispetto a quanto previsto nel Piano Anticorruzione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100%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EA70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color w:val="000000"/>
                <w:sz w:val="18"/>
                <w:szCs w:val="18"/>
              </w:rPr>
              <w:t>Riscontrabile dalle attività di monitoraggio del Piano 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B05D2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&gt;=80% in relazione alle scadenza fissate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2561" w14:textId="77777777" w:rsidR="00D315C0" w:rsidRPr="00B65950" w:rsidRDefault="00D315C0" w:rsidP="00D315C0">
            <w:pPr>
              <w:numPr>
                <w:ilvl w:val="0"/>
                <w:numId w:val="1"/>
              </w:numPr>
              <w:tabs>
                <w:tab w:val="left" w:pos="287"/>
              </w:tabs>
              <w:spacing w:after="120"/>
              <w:ind w:left="287" w:hanging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</w:tcPr>
          <w:p w14:paraId="6EF5B6C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confermare il target</w:t>
            </w:r>
          </w:p>
        </w:tc>
      </w:tr>
      <w:tr w:rsidR="00D315C0" w:rsidRPr="00B65950" w14:paraId="0DBBCA36" w14:textId="77777777" w:rsidTr="00567F81">
        <w:trPr>
          <w:trHeight w:val="900"/>
        </w:trPr>
        <w:tc>
          <w:tcPr>
            <w:tcW w:w="0" w:type="auto"/>
            <w:vAlign w:val="center"/>
          </w:tcPr>
          <w:p w14:paraId="23CB196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A6094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I.1.6.1 Percentuale di raggiungimento degli indicatori connessi agli obiettivi strategici in materia di Trasparenza indicati nel Piano della Prevenzione della Corruzione e della Trasparenza (peso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7F7A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Riscontrabile dalle fonti indicate per ogni indicatore nel PPCT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41B4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=100% di quanto indicato negli indicatori riportati nel PPCT rispetto alla data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8592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0" w:type="auto"/>
          </w:tcPr>
          <w:p w14:paraId="3201E50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confermare il target</w:t>
            </w:r>
          </w:p>
        </w:tc>
      </w:tr>
      <w:tr w:rsidR="00D315C0" w:rsidRPr="00B65950" w14:paraId="2249FE29" w14:textId="77777777" w:rsidTr="00567F81">
        <w:trPr>
          <w:trHeight w:val="1360"/>
        </w:trPr>
        <w:tc>
          <w:tcPr>
            <w:tcW w:w="0" w:type="auto"/>
            <w:vMerge w:val="restart"/>
            <w:vAlign w:val="center"/>
          </w:tcPr>
          <w:p w14:paraId="7849217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6377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I.2.1.1 Numero di Circolari / Istruzioni operative / Manuali operativi adottati dalle Funzioni coinvolte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30%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98FB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Riscontrabili dal Registro dei Decreti, dal Protocollo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C2D8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&gt;=5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ACAF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1EA21E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E’ stato superato il target semestrale e quasi 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 xml:space="preserve">ggiunto quello annuale soprattutto a causa di una produzione superiore alla media delle Istruzioni Operative. </w:t>
            </w:r>
          </w:p>
          <w:p w14:paraId="6E246F04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Ciò potrebbe dipendere dalla particolare situazione derivante dalla frammentazione di alcune attività verosimilmente ha anticipato i tempi di taluni processi e potrebbe non avere ripercussioni sul totale annuale. </w:t>
            </w:r>
          </w:p>
          <w:p w14:paraId="06C3D834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Si decide di non modificare il target e verificare indicatore per prossimo Piano delle Performance</w:t>
            </w:r>
          </w:p>
        </w:tc>
      </w:tr>
      <w:tr w:rsidR="00D315C0" w:rsidRPr="00B65950" w14:paraId="54D96084" w14:textId="77777777" w:rsidTr="00567F81">
        <w:trPr>
          <w:trHeight w:val="1082"/>
        </w:trPr>
        <w:tc>
          <w:tcPr>
            <w:tcW w:w="0" w:type="auto"/>
            <w:vMerge/>
            <w:vAlign w:val="center"/>
          </w:tcPr>
          <w:p w14:paraId="0BA8386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7674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I.2.1.2 Numero di nullaosta al pagamento rilasciati per i Decreti relativi ai fondi FEAGA e FEASR (Peso 25%);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3108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Riscontrabili dall’archivio dell’Ufficio Contenzioso Comunitario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DC1D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=100% in relazione rispetto ai Decreti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1404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047C877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66A51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717C529B" w14:textId="77777777" w:rsidTr="00567F81">
        <w:trPr>
          <w:trHeight w:val="704"/>
        </w:trPr>
        <w:tc>
          <w:tcPr>
            <w:tcW w:w="0" w:type="auto"/>
            <w:vMerge/>
            <w:vAlign w:val="center"/>
          </w:tcPr>
          <w:p w14:paraId="3258820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0BA0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I.2.1.3 Percentuale di polizze svincolate dalla Funzione Esecuzione Pagamenti (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Riscontrabile dal sistema SIAN)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D91E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Riscontrabile dal sistema 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44D2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≥ 90%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in relazione alle determinazioni di autorizzazione allo svincolo elaborate dalla Funzione Autorizzazione Pagamenti</w:t>
            </w:r>
            <w:r w:rsidRPr="00B65950" w:rsidDel="00E31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rispetto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1788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0" w:type="auto"/>
          </w:tcPr>
          <w:p w14:paraId="14C9FACF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7A54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473F4FEB" w14:textId="77777777" w:rsidTr="00567F81">
        <w:trPr>
          <w:trHeight w:val="1266"/>
        </w:trPr>
        <w:tc>
          <w:tcPr>
            <w:tcW w:w="0" w:type="auto"/>
            <w:vMerge/>
            <w:vAlign w:val="center"/>
          </w:tcPr>
          <w:p w14:paraId="4979FEE4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450F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I.2.1.4 Percentuale di pagamenti riaccreditati ai fondi di pertinenza rispetto al totale dei pagamenti non andati a buon fine e rientrati sul conto transitorio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2C8E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Riscontrabile dal Sistema 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32AF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≥ 80%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 xml:space="preserve"> rispetto alla scadenza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399F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1CB6BC4D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629D7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6446FCC3" w14:textId="77777777" w:rsidTr="00567F81">
        <w:trPr>
          <w:trHeight w:val="1160"/>
        </w:trPr>
        <w:tc>
          <w:tcPr>
            <w:tcW w:w="0" w:type="auto"/>
            <w:vMerge w:val="restart"/>
            <w:vAlign w:val="center"/>
          </w:tcPr>
          <w:p w14:paraId="62E9CFF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C68F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I.2.2.1 Percentuale di pagamenti complessivi autorizzati rispetto alle domande presentate per il Fondo FEAGA ed agli elenchi trasmessi dal Dipartimento Agricoltura della Regione Calabria per il Fondo FEASR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46A1C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Riscontrabile a sistema 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7707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&gt;= 80%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rispetto alla scadenza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34DB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15494B50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DAE9C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4723748C" w14:textId="77777777" w:rsidTr="00567F81">
        <w:trPr>
          <w:trHeight w:val="1158"/>
        </w:trPr>
        <w:tc>
          <w:tcPr>
            <w:tcW w:w="0" w:type="auto"/>
            <w:vMerge/>
            <w:vAlign w:val="center"/>
          </w:tcPr>
          <w:p w14:paraId="125BA8A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199AE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I.2.2.2 Percentuale di pagamenti complessivi trasmessi in banca rispetto a quelli autorizzati per il Fondo FEAGA e FEASR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19CF2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Riscontrabile a sistema 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EEFF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&gt;= 80%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rispetto alla scadenza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8C0E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4A1D469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2A058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1976067F" w14:textId="77777777" w:rsidTr="00567F81">
        <w:trPr>
          <w:trHeight w:val="1158"/>
        </w:trPr>
        <w:tc>
          <w:tcPr>
            <w:tcW w:w="0" w:type="auto"/>
            <w:vMerge/>
            <w:vAlign w:val="center"/>
          </w:tcPr>
          <w:p w14:paraId="363AEA8A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4752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I.2.2.3 Percentuale di pagamenti contabilizzati correttamente entro l’esercizio finanziario rispetto a quelli eseguiti per i fondi FEAGA e FEASR nello stesso periodo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ECB1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Riscontrabile dal sistema 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1B8C5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&gt;= 80%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rispetto alla scadenza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A5D1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69C24166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53E49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3588AA35" w14:textId="77777777" w:rsidTr="00567F81">
        <w:trPr>
          <w:trHeight w:val="1158"/>
        </w:trPr>
        <w:tc>
          <w:tcPr>
            <w:tcW w:w="0" w:type="auto"/>
            <w:vMerge/>
            <w:vAlign w:val="center"/>
          </w:tcPr>
          <w:p w14:paraId="5FE3F719" w14:textId="77777777" w:rsidR="00D315C0" w:rsidRPr="00B65950" w:rsidRDefault="00D315C0" w:rsidP="00D3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B666E" w14:textId="77777777" w:rsidR="00D315C0" w:rsidRPr="00B65950" w:rsidRDefault="00D315C0" w:rsidP="00D3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I.2.2.4 Percentuale di debiti iscritti nel registro debitori rispetto a quelli sorti nello stesso periodo, ricavabili da Decreti di revoca della Regione Calabria o da atti di delibazione dell’Ufficio Contenzioso Comunitario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25%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55676" w14:textId="77777777" w:rsidR="00D315C0" w:rsidRPr="00B65950" w:rsidRDefault="00D315C0" w:rsidP="00D3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Riscontrabili dal sistema SIAN e dal protocollo ARCEA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2D829" w14:textId="77777777" w:rsidR="00D315C0" w:rsidRPr="00B65950" w:rsidRDefault="00D315C0" w:rsidP="00D3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&gt;= 80% </w:t>
            </w:r>
            <w:r w:rsidRPr="00B65950">
              <w:rPr>
                <w:rFonts w:ascii="Times New Roman" w:hAnsi="Times New Roman"/>
                <w:i/>
                <w:sz w:val="18"/>
                <w:szCs w:val="18"/>
              </w:rPr>
              <w:t>rispetto alla scadenza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BA14A" w14:textId="77777777" w:rsidR="00D315C0" w:rsidRPr="00B65950" w:rsidRDefault="00D315C0" w:rsidP="00D3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0" w:type="auto"/>
          </w:tcPr>
          <w:p w14:paraId="10879297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0F6453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D315C0" w:rsidRPr="00B65950" w14:paraId="0027C7B6" w14:textId="77777777" w:rsidTr="00567F81">
        <w:tc>
          <w:tcPr>
            <w:tcW w:w="0" w:type="auto"/>
            <w:vAlign w:val="center"/>
          </w:tcPr>
          <w:p w14:paraId="56F675DD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3" w:name="_Hlk505033795"/>
            <w:bookmarkStart w:id="34" w:name="_Hlk505242251"/>
            <w:r w:rsidRPr="00B65950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48B7B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I.3.1.1 Numero di Aree di miglioramento sfruttate rispetto a quelle emerse nel corso dell’Audit </w:t>
            </w:r>
          </w:p>
          <w:p w14:paraId="5737D29C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Peso: 100%)</w:t>
            </w:r>
          </w:p>
          <w:p w14:paraId="13979E37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A9D5AE7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52F3A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Riscontabile dai Manuali dell’Ente in materia di sicurezza delle informazioni approvati con decreto del Direttore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19FB5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&gt;= 40%</w:t>
            </w:r>
          </w:p>
          <w:p w14:paraId="10B8C237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F7B32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50%</w:t>
            </w:r>
          </w:p>
          <w:p w14:paraId="5625DE04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5C329C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6877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bookmarkEnd w:id="33"/>
      <w:tr w:rsidR="00D315C0" w:rsidRPr="00B65950" w14:paraId="6D73368C" w14:textId="77777777" w:rsidTr="00567F81">
        <w:tc>
          <w:tcPr>
            <w:tcW w:w="0" w:type="auto"/>
            <w:vAlign w:val="center"/>
          </w:tcPr>
          <w:p w14:paraId="11253EAD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2371B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I.3.2.1 Grado di maturità pari a </w:t>
            </w:r>
            <w:bookmarkStart w:id="35" w:name="OLE_LINK179"/>
            <w:bookmarkStart w:id="36" w:name="OLE_LINK180"/>
            <w:bookmarkStart w:id="37" w:name="OLE_LINK181"/>
            <w:bookmarkStart w:id="38" w:name="OLE_LINK182"/>
            <w:r w:rsidRPr="00B65950">
              <w:rPr>
                <w:rFonts w:ascii="Times New Roman" w:hAnsi="Times New Roman"/>
                <w:sz w:val="18"/>
                <w:szCs w:val="18"/>
              </w:rPr>
              <w:t>3 su 5</w:t>
            </w:r>
            <w:bookmarkEnd w:id="35"/>
            <w:bookmarkEnd w:id="36"/>
            <w:bookmarkEnd w:id="37"/>
            <w:bookmarkEnd w:id="38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65950">
              <w:rPr>
                <w:rFonts w:ascii="Times New Roman" w:hAnsi="Times New Roman"/>
                <w:sz w:val="18"/>
                <w:szCs w:val="18"/>
                <w:u w:val="single"/>
              </w:rPr>
              <w:t>Peso 100%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90138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Riscontrabile dalle attività di self-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assessment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condotte dal Sistema Informativo e dal Controllo interno secondo quanto previsto dallo standard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lastRenderedPageBreak/>
              <w:t>internazionale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0C1C5" w14:textId="77777777" w:rsidR="00D315C0" w:rsidRPr="00B65950" w:rsidRDefault="00D315C0" w:rsidP="00D3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lastRenderedPageBreak/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6894B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Misurabile</w:t>
            </w:r>
          </w:p>
        </w:tc>
        <w:tc>
          <w:tcPr>
            <w:tcW w:w="0" w:type="auto"/>
          </w:tcPr>
          <w:p w14:paraId="6EFDDD48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1F0799" w14:textId="77777777" w:rsidR="00D315C0" w:rsidRPr="00B65950" w:rsidRDefault="00D315C0" w:rsidP="00D315C0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bookmarkEnd w:id="34"/>
    </w:tbl>
    <w:p w14:paraId="78007B03" w14:textId="77777777" w:rsidR="00F10A5C" w:rsidRDefault="00F10A5C" w:rsidP="00F10A5C"/>
    <w:p w14:paraId="457C207E" w14:textId="77777777" w:rsidR="00936D05" w:rsidRPr="00FE39D3" w:rsidRDefault="00936D05" w:rsidP="00936D05">
      <w:pPr>
        <w:pStyle w:val="Titolo1"/>
        <w:rPr>
          <w:rFonts w:ascii="Times New Roman" w:hAnsi="Times New Roman" w:cs="Times New Roman"/>
        </w:rPr>
      </w:pPr>
      <w:bookmarkStart w:id="39" w:name="_Toc410137391"/>
      <w:r w:rsidRPr="00FE39D3">
        <w:rPr>
          <w:rFonts w:ascii="Times New Roman" w:hAnsi="Times New Roman" w:cs="Times New Roman"/>
        </w:rPr>
        <w:t>Esito</w:t>
      </w:r>
      <w:bookmarkEnd w:id="39"/>
    </w:p>
    <w:p w14:paraId="45F76C19" w14:textId="77777777" w:rsidR="00936D05" w:rsidRPr="00FE39D3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L’attività di monitoraggio semestrale ha fornito esito positivo: tutti gli indicatori appaiono in linea con i target prefissati ad inizio anno. </w:t>
      </w:r>
    </w:p>
    <w:p w14:paraId="3FFACB41" w14:textId="77777777" w:rsidR="00936D05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Solamente l’indicatore </w:t>
      </w:r>
      <w:r w:rsidR="00F10A5C" w:rsidRPr="00F10A5C">
        <w:rPr>
          <w:rFonts w:ascii="Times New Roman" w:hAnsi="Times New Roman"/>
        </w:rPr>
        <w:t xml:space="preserve">I.2.1.1 </w:t>
      </w:r>
      <w:r w:rsidRPr="00FE39D3">
        <w:rPr>
          <w:rFonts w:ascii="Times New Roman" w:hAnsi="Times New Roman"/>
        </w:rPr>
        <w:t xml:space="preserve">presenta uno scostamento estremamente elevato e deve pertanto essere presa in considerazione la necessità di innalzare il target nel prossimo piano. </w:t>
      </w:r>
      <w:r>
        <w:rPr>
          <w:rFonts w:ascii="Times New Roman" w:hAnsi="Times New Roman"/>
        </w:rPr>
        <w:t xml:space="preserve">Sono state comunque effettuate delle considerazioni in base alla situazione contingente che potrebbe aver frammentato gli interventi nella prima parte dell’anno. </w:t>
      </w:r>
    </w:p>
    <w:p w14:paraId="13546418" w14:textId="77777777" w:rsidR="006B6835" w:rsidRDefault="00F10A5C" w:rsidP="00F10A5C">
      <w:pPr>
        <w:jc w:val="both"/>
      </w:pPr>
      <w:r>
        <w:rPr>
          <w:rFonts w:ascii="Times New Roman" w:hAnsi="Times New Roman"/>
        </w:rPr>
        <w:t xml:space="preserve">Si registra come molti indicatori non sono misurabili in tale fase intermedia: è necessario, pertanto, considerare la possibilità di una rivisitazione delle modalità di monitoraggio di tali attività. </w:t>
      </w:r>
    </w:p>
    <w:sectPr w:rsidR="006B6835" w:rsidSect="006B6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F8FF" w14:textId="77777777" w:rsidR="00366625" w:rsidRDefault="00366625" w:rsidP="00936D05">
      <w:pPr>
        <w:spacing w:after="0" w:line="240" w:lineRule="auto"/>
      </w:pPr>
      <w:r>
        <w:separator/>
      </w:r>
    </w:p>
  </w:endnote>
  <w:endnote w:type="continuationSeparator" w:id="0">
    <w:p w14:paraId="7B2EFF29" w14:textId="77777777" w:rsidR="00366625" w:rsidRDefault="00366625" w:rsidP="009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8C6E0" w14:textId="77777777" w:rsidR="00366625" w:rsidRDefault="00366625" w:rsidP="00936D05">
      <w:pPr>
        <w:spacing w:after="0" w:line="240" w:lineRule="auto"/>
      </w:pPr>
      <w:r>
        <w:separator/>
      </w:r>
    </w:p>
  </w:footnote>
  <w:footnote w:type="continuationSeparator" w:id="0">
    <w:p w14:paraId="5F3FF5C7" w14:textId="77777777" w:rsidR="00366625" w:rsidRDefault="00366625" w:rsidP="009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79"/>
      <w:gridCol w:w="5022"/>
      <w:gridCol w:w="1747"/>
    </w:tblGrid>
    <w:tr w:rsidR="006B6835" w14:paraId="67DE12ED" w14:textId="77777777" w:rsidTr="00936D05">
      <w:trPr>
        <w:trHeight w:val="1557"/>
        <w:jc w:val="center"/>
      </w:trPr>
      <w:tc>
        <w:tcPr>
          <w:tcW w:w="1477" w:type="pct"/>
          <w:vAlign w:val="center"/>
        </w:tcPr>
        <w:p w14:paraId="2945F010" w14:textId="77777777" w:rsidR="006B6835" w:rsidRPr="00F3260A" w:rsidRDefault="006B6835" w:rsidP="006B6835">
          <w:pPr>
            <w:pStyle w:val="Intestazione"/>
            <w:jc w:val="center"/>
            <w:rPr>
              <w:i/>
            </w:rPr>
          </w:pPr>
          <w:r w:rsidRPr="00DC50A7">
            <w:rPr>
              <w:i/>
              <w:noProof/>
              <w:lang w:eastAsia="it-IT"/>
            </w:rPr>
            <w:drawing>
              <wp:inline distT="0" distB="0" distL="0" distR="0" wp14:anchorId="0DDB4EC2" wp14:editId="31691B34">
                <wp:extent cx="1799118" cy="38196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62" t="11154" r="5899" b="19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78" cy="38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Align w:val="center"/>
        </w:tcPr>
        <w:p w14:paraId="7B175293" w14:textId="2AA88EB1" w:rsidR="006B6835" w:rsidRDefault="006B6835" w:rsidP="00936D05">
          <w:pPr>
            <w:pStyle w:val="Titolo1"/>
            <w:jc w:val="center"/>
          </w:pPr>
          <w:r>
            <w:t>Piano delle Performance 201</w:t>
          </w:r>
          <w:r w:rsidR="00F10A5C">
            <w:t>8</w:t>
          </w:r>
          <w:r>
            <w:t xml:space="preserve"> – 202</w:t>
          </w:r>
          <w:r w:rsidR="00FE3D3E">
            <w:t>0</w:t>
          </w:r>
        </w:p>
        <w:p w14:paraId="48C7DD85" w14:textId="77777777" w:rsidR="006B6835" w:rsidRPr="00291A46" w:rsidRDefault="006B6835" w:rsidP="006B6835">
          <w:pPr>
            <w:pStyle w:val="TitoloDocumento"/>
            <w:rPr>
              <w:sz w:val="12"/>
              <w:szCs w:val="12"/>
            </w:rPr>
          </w:pPr>
        </w:p>
      </w:tc>
      <w:tc>
        <w:tcPr>
          <w:tcW w:w="930" w:type="pct"/>
          <w:vAlign w:val="center"/>
        </w:tcPr>
        <w:p w14:paraId="368A0492" w14:textId="77777777" w:rsidR="006B6835" w:rsidRPr="00936D05" w:rsidRDefault="006B6835" w:rsidP="00F10A5C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Report semestrale complessivo al 30 Giugno 201</w:t>
          </w:r>
          <w:r w:rsidR="00F10A5C">
            <w:rPr>
              <w:rFonts w:ascii="Times New Roman" w:hAnsi="Times New Roman"/>
              <w:sz w:val="24"/>
              <w:szCs w:val="24"/>
            </w:rPr>
            <w:t>8</w:t>
          </w:r>
        </w:p>
      </w:tc>
    </w:tr>
  </w:tbl>
  <w:p w14:paraId="4D890FA6" w14:textId="77777777" w:rsidR="006B6835" w:rsidRDefault="006B68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FC"/>
    <w:multiLevelType w:val="hybridMultilevel"/>
    <w:tmpl w:val="CD76CFEC"/>
    <w:lvl w:ilvl="0" w:tplc="5C78F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291A"/>
    <w:multiLevelType w:val="hybridMultilevel"/>
    <w:tmpl w:val="16F89B7C"/>
    <w:lvl w:ilvl="0" w:tplc="6DF23F2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5"/>
    <w:rsid w:val="000A0CC1"/>
    <w:rsid w:val="00117BCE"/>
    <w:rsid w:val="00366625"/>
    <w:rsid w:val="00494F1E"/>
    <w:rsid w:val="005512EE"/>
    <w:rsid w:val="00596DDF"/>
    <w:rsid w:val="006B6835"/>
    <w:rsid w:val="00701B17"/>
    <w:rsid w:val="00800FF1"/>
    <w:rsid w:val="00936D05"/>
    <w:rsid w:val="009C002A"/>
    <w:rsid w:val="00B65950"/>
    <w:rsid w:val="00C028E0"/>
    <w:rsid w:val="00C65955"/>
    <w:rsid w:val="00CB22D5"/>
    <w:rsid w:val="00D315C0"/>
    <w:rsid w:val="00E4089B"/>
    <w:rsid w:val="00F10A5C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A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936D0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e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6D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0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936D0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e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6D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6</cp:revision>
  <cp:lastPrinted>2018-02-04T23:37:00Z</cp:lastPrinted>
  <dcterms:created xsi:type="dcterms:W3CDTF">2019-01-26T09:24:00Z</dcterms:created>
  <dcterms:modified xsi:type="dcterms:W3CDTF">2019-01-31T12:23:00Z</dcterms:modified>
</cp:coreProperties>
</file>